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5A" w:rsidRPr="00C33DC4" w:rsidRDefault="0034185A" w:rsidP="0034185A">
      <w:pPr>
        <w:rPr>
          <w:b/>
          <w:color w:val="333333"/>
        </w:rPr>
      </w:pPr>
    </w:p>
    <w:p w:rsidR="0034185A" w:rsidRPr="00C33DC4" w:rsidRDefault="0034185A" w:rsidP="0034185A">
      <w:pPr>
        <w:rPr>
          <w:b/>
          <w:color w:val="333333"/>
        </w:rPr>
      </w:pPr>
      <w:r w:rsidRPr="00C33DC4">
        <w:rPr>
          <w:b/>
          <w:color w:val="333333"/>
        </w:rPr>
        <w:t>The Code of Academic Integrity</w:t>
      </w:r>
    </w:p>
    <w:p w:rsidR="0034185A" w:rsidRDefault="0034185A" w:rsidP="0034185A">
      <w:pPr>
        <w:rPr>
          <w:color w:val="333333"/>
        </w:rPr>
      </w:pPr>
    </w:p>
    <w:p w:rsidR="0034185A" w:rsidRDefault="0034185A" w:rsidP="0034185A">
      <w:r>
        <w:rPr>
          <w:color w:val="333333"/>
        </w:rPr>
        <w:t>You are expected to follow and adhere to the principles outlined in the Seaver College Code of Academic Integrity (see A below) for all professional schools and the AMA Code of Medical Ethics (see B below) for medical school.  Specifically you must be truthful in the statements you make on your AMCAS, TMDSAS and AACOMAS applications for medical school as well as your AADSAS for dental school or VMCAS for veterinary school applications.  You should be aware that any false or misleading information on these applications will be considered violations of the Seaver College Code of Academic Integrity and the AMA Code of Medical Ethics.  Therefore these violations will be forwarded to the Academic Integrity Committee and the Dean of Seaver College for action and possible sanctions.  Depending upon the severity of the perceived offense, the relevant information may be forwarded to the investigative branches of AMCAS, TMDSAS and AACOMAS for independent investigation.  </w:t>
      </w:r>
    </w:p>
    <w:p w:rsidR="0034185A" w:rsidRDefault="0034185A" w:rsidP="0034185A">
      <w:r>
        <w:rPr>
          <w:color w:val="333333"/>
        </w:rPr>
        <w:t> </w:t>
      </w:r>
    </w:p>
    <w:p w:rsidR="0034185A" w:rsidRDefault="0034185A" w:rsidP="0034185A">
      <w:r>
        <w:rPr>
          <w:color w:val="333333"/>
        </w:rPr>
        <w:t>As an applicant to medical school you should be aware that letters of recommendation from individual faculty members or the “committee letter” from the pre-medical committee are granted as courtesy to facilitate the professional development of the student.  Faculty members and the pre-medical committee are not obligated to write letters in support of your application to medical school.  The pre-medical committee reserves the right to decline to write a committee letter for any student without comment.  Further, the pre-medical committee reserves the right to withhold or retract committee letters without comment.</w:t>
      </w:r>
    </w:p>
    <w:p w:rsidR="0034185A" w:rsidRDefault="0034185A" w:rsidP="0034185A"/>
    <w:p w:rsidR="0034185A" w:rsidRDefault="0034185A" w:rsidP="0034185A">
      <w:pPr>
        <w:ind w:left="720"/>
      </w:pPr>
      <w:r>
        <w:t xml:space="preserve">A.  The Code of Academic Integrity - </w:t>
      </w:r>
    </w:p>
    <w:bookmarkStart w:id="0" w:name="_GoBack"/>
    <w:p w:rsidR="00832972" w:rsidRPr="00832972" w:rsidRDefault="00832972" w:rsidP="00832972">
      <w:pPr>
        <w:ind w:left="720"/>
        <w:rPr>
          <w:color w:val="0070C0"/>
          <w:u w:val="single"/>
        </w:rPr>
      </w:pPr>
      <w:r w:rsidRPr="00832972">
        <w:rPr>
          <w:color w:val="0070C0"/>
          <w:u w:val="single"/>
        </w:rPr>
        <w:fldChar w:fldCharType="begin"/>
      </w:r>
      <w:r w:rsidRPr="00832972">
        <w:rPr>
          <w:color w:val="0070C0"/>
          <w:u w:val="single"/>
        </w:rPr>
        <w:instrText xml:space="preserve"> HYPERLINK "http://seaver.pepperdine.edu/studentaffairs/content/handbook/5-code-of-" </w:instrText>
      </w:r>
      <w:r w:rsidRPr="00832972">
        <w:rPr>
          <w:color w:val="0070C0"/>
          <w:u w:val="single"/>
        </w:rPr>
        <w:fldChar w:fldCharType="separate"/>
      </w:r>
      <w:r w:rsidRPr="00832972">
        <w:rPr>
          <w:rStyle w:val="Hyperlink"/>
          <w:color w:val="0070C0"/>
        </w:rPr>
        <w:t>http://seaver.pepperdine.edu/studentaffairs/content/handbook/5-code-of-</w:t>
      </w:r>
      <w:r w:rsidRPr="00832972">
        <w:rPr>
          <w:color w:val="0070C0"/>
          <w:u w:val="single"/>
        </w:rPr>
        <w:fldChar w:fldCharType="end"/>
      </w:r>
      <w:r w:rsidRPr="00832972">
        <w:rPr>
          <w:color w:val="0070C0"/>
          <w:u w:val="single"/>
        </w:rPr>
        <w:t>academic-integrity.pdf</w:t>
      </w:r>
    </w:p>
    <w:bookmarkEnd w:id="0"/>
    <w:p w:rsidR="0034185A" w:rsidRDefault="0034185A" w:rsidP="0034185A">
      <w:pPr>
        <w:ind w:firstLine="720"/>
      </w:pPr>
      <w:r>
        <w:t xml:space="preserve">See especially Item 3 - </w:t>
      </w:r>
      <w:r>
        <w:rPr>
          <w:i/>
          <w:iCs/>
        </w:rPr>
        <w:t>III. Fabrication</w:t>
      </w:r>
    </w:p>
    <w:p w:rsidR="0034185A" w:rsidRDefault="0034185A" w:rsidP="0034185A">
      <w:pPr>
        <w:ind w:firstLine="720"/>
      </w:pPr>
      <w:r>
        <w:t>Fabrication is the falsification or invention of any information or</w:t>
      </w:r>
    </w:p>
    <w:p w:rsidR="0034185A" w:rsidRDefault="0034185A" w:rsidP="0034185A">
      <w:pPr>
        <w:ind w:firstLine="720"/>
      </w:pPr>
      <w:proofErr w:type="gramStart"/>
      <w:r>
        <w:t>citation</w:t>
      </w:r>
      <w:proofErr w:type="gramEnd"/>
      <w:r>
        <w:t xml:space="preserve"> in an academic exercise. This includes lying to a member of the</w:t>
      </w:r>
    </w:p>
    <w:p w:rsidR="0034185A" w:rsidRDefault="0034185A" w:rsidP="0034185A">
      <w:pPr>
        <w:ind w:firstLine="720"/>
      </w:pPr>
      <w:proofErr w:type="gramStart"/>
      <w:r>
        <w:t>administration</w:t>
      </w:r>
      <w:proofErr w:type="gramEnd"/>
      <w:r>
        <w:t>, faculty, or Academic Integrity Committee (AIC).</w:t>
      </w:r>
    </w:p>
    <w:p w:rsidR="0034185A" w:rsidRDefault="0034185A" w:rsidP="0034185A">
      <w:r>
        <w:t> </w:t>
      </w:r>
    </w:p>
    <w:p w:rsidR="0034185A" w:rsidRDefault="0034185A" w:rsidP="0034185A">
      <w:pPr>
        <w:numPr>
          <w:ilvl w:val="0"/>
          <w:numId w:val="1"/>
        </w:numPr>
      </w:pPr>
      <w:r>
        <w:t xml:space="preserve">AMA code of medical ethics – </w:t>
      </w:r>
    </w:p>
    <w:p w:rsidR="00EC5D3A" w:rsidRPr="00EC5D3A" w:rsidRDefault="00EC5D3A" w:rsidP="0034185A">
      <w:pPr>
        <w:ind w:left="720"/>
        <w:rPr>
          <w:color w:val="2E74B5" w:themeColor="accent1" w:themeShade="BF"/>
        </w:rPr>
      </w:pPr>
      <w:hyperlink r:id="rId5" w:history="1">
        <w:r w:rsidRPr="00EC5D3A">
          <w:rPr>
            <w:rStyle w:val="Hyperlink"/>
            <w:color w:val="2E74B5" w:themeColor="accent1" w:themeShade="BF"/>
          </w:rPr>
          <w:t>http://www.ama-assn.org/ama/pub/physician-resources/medical-ethics/code-medical-ethics.page</w:t>
        </w:r>
      </w:hyperlink>
    </w:p>
    <w:p w:rsidR="0034185A" w:rsidRDefault="0034185A" w:rsidP="0034185A">
      <w:pPr>
        <w:ind w:left="720"/>
        <w:rPr>
          <w:color w:val="333333"/>
        </w:rPr>
      </w:pPr>
      <w:r>
        <w:rPr>
          <w:color w:val="333333"/>
        </w:rPr>
        <w:t>For more than 160 years, the AMA Code of Medical Ethics has been considered the most comprehensive ethics guide for physicians on a wide range of patient-physician issues.</w:t>
      </w:r>
    </w:p>
    <w:p w:rsidR="0034185A" w:rsidRDefault="0034185A" w:rsidP="0034185A">
      <w:pPr>
        <w:rPr>
          <w:color w:val="333333"/>
        </w:rPr>
      </w:pPr>
    </w:p>
    <w:p w:rsidR="0034185A" w:rsidRDefault="0034185A" w:rsidP="0034185A">
      <w:pPr>
        <w:rPr>
          <w:color w:val="333333"/>
        </w:rPr>
      </w:pPr>
      <w:r>
        <w:rPr>
          <w:color w:val="333333"/>
        </w:rPr>
        <w:t>I have read the above information and agree to comply with the Seaver College Code of Academic Integrity and the AMA Code of Medical Ethics.  I understand that letters (both faculty and committee) are not a right, but a privilege and may be refused, withdrawn or retracted without comment.  </w:t>
      </w:r>
    </w:p>
    <w:p w:rsidR="0034185A" w:rsidRDefault="0034185A" w:rsidP="0034185A">
      <w:pPr>
        <w:rPr>
          <w:color w:val="333333"/>
        </w:rPr>
      </w:pPr>
    </w:p>
    <w:p w:rsidR="0034185A" w:rsidRPr="00C94EF2" w:rsidRDefault="0034185A" w:rsidP="0034185A">
      <w:pPr>
        <w:rPr>
          <w:color w:val="333333"/>
        </w:rPr>
      </w:pPr>
      <w:proofErr w:type="spellStart"/>
      <w:r>
        <w:rPr>
          <w:color w:val="333333"/>
        </w:rPr>
        <w:t>Name________________________________________Date</w:t>
      </w:r>
      <w:proofErr w:type="spellEnd"/>
      <w:r>
        <w:rPr>
          <w:color w:val="333333"/>
        </w:rPr>
        <w:t>________________</w:t>
      </w:r>
    </w:p>
    <w:p w:rsidR="0034185A" w:rsidRDefault="0034185A" w:rsidP="0034185A">
      <w:r>
        <w:rPr>
          <w:color w:val="333333"/>
        </w:rPr>
        <w:lastRenderedPageBreak/>
        <w:t xml:space="preserve"> </w:t>
      </w:r>
    </w:p>
    <w:p w:rsidR="0034185A" w:rsidRDefault="0034185A" w:rsidP="0034185A">
      <w:r>
        <w:t> </w:t>
      </w:r>
    </w:p>
    <w:p w:rsidR="0034185A" w:rsidRDefault="0034185A" w:rsidP="0034185A">
      <w:r>
        <w:rPr>
          <w:color w:val="333333"/>
        </w:rPr>
        <w:t> </w:t>
      </w:r>
    </w:p>
    <w:p w:rsidR="0034185A" w:rsidRDefault="0034185A" w:rsidP="0034185A"/>
    <w:p w:rsidR="002D006C" w:rsidRDefault="002D006C"/>
    <w:sectPr w:rsidR="002D00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D35C7"/>
    <w:multiLevelType w:val="hybridMultilevel"/>
    <w:tmpl w:val="43BCE8A6"/>
    <w:lvl w:ilvl="0" w:tplc="5F3861B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5A"/>
    <w:rsid w:val="000276FA"/>
    <w:rsid w:val="00033179"/>
    <w:rsid w:val="00163F07"/>
    <w:rsid w:val="00265606"/>
    <w:rsid w:val="002D006C"/>
    <w:rsid w:val="002D13A9"/>
    <w:rsid w:val="0034185A"/>
    <w:rsid w:val="00832972"/>
    <w:rsid w:val="00926ABD"/>
    <w:rsid w:val="00E427B8"/>
    <w:rsid w:val="00E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3547DB-71FF-4AC5-A42B-C5778510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5606"/>
    <w:rPr>
      <w:rFonts w:eastAsia="Times"/>
      <w:szCs w:val="20"/>
    </w:rPr>
  </w:style>
  <w:style w:type="paragraph" w:customStyle="1" w:styleId="TimesNewRoman">
    <w:name w:val="Times New Roman"/>
    <w:basedOn w:val="Normal"/>
    <w:rsid w:val="00163F07"/>
    <w:rPr>
      <w:rFonts w:eastAsia="Times"/>
      <w:szCs w:val="20"/>
    </w:rPr>
  </w:style>
  <w:style w:type="character" w:styleId="Hyperlink">
    <w:name w:val="Hyperlink"/>
    <w:basedOn w:val="DefaultParagraphFont"/>
    <w:rsid w:val="0034185A"/>
    <w:rPr>
      <w:color w:val="0000FF"/>
      <w:u w:val="single"/>
    </w:rPr>
  </w:style>
  <w:style w:type="paragraph" w:styleId="BalloonText">
    <w:name w:val="Balloon Text"/>
    <w:basedOn w:val="Normal"/>
    <w:link w:val="BalloonTextChar"/>
    <w:rsid w:val="00926ABD"/>
    <w:rPr>
      <w:rFonts w:ascii="Segoe UI" w:hAnsi="Segoe UI" w:cs="Segoe UI"/>
      <w:sz w:val="18"/>
      <w:szCs w:val="18"/>
    </w:rPr>
  </w:style>
  <w:style w:type="character" w:customStyle="1" w:styleId="BalloonTextChar">
    <w:name w:val="Balloon Text Char"/>
    <w:basedOn w:val="DefaultParagraphFont"/>
    <w:link w:val="BalloonText"/>
    <w:rsid w:val="0092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assn.org/ama/pub/physician-resources/medical-ethics/code-medical-ethics.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Code of Academic Integrity</vt:lpstr>
    </vt:vector>
  </TitlesOfParts>
  <Company>Pepperdine University</Company>
  <LinksUpToDate>false</LinksUpToDate>
  <CharactersWithSpaces>2864</CharactersWithSpaces>
  <SharedDoc>false</SharedDoc>
  <HLinks>
    <vt:vector size="12" baseType="variant">
      <vt:variant>
        <vt:i4>6881406</vt:i4>
      </vt:variant>
      <vt:variant>
        <vt:i4>3</vt:i4>
      </vt:variant>
      <vt:variant>
        <vt:i4>0</vt:i4>
      </vt:variant>
      <vt:variant>
        <vt:i4>5</vt:i4>
      </vt:variant>
      <vt:variant>
        <vt:lpwstr>http://www.ama-assn.org/ama/pub/physician-resources/medical-ethics/code-medical-ethics.page</vt:lpwstr>
      </vt:variant>
      <vt:variant>
        <vt:lpwstr/>
      </vt:variant>
      <vt:variant>
        <vt:i4>6684785</vt:i4>
      </vt:variant>
      <vt:variant>
        <vt:i4>0</vt:i4>
      </vt:variant>
      <vt:variant>
        <vt:i4>0</vt:i4>
      </vt:variant>
      <vt:variant>
        <vt:i4>5</vt:i4>
      </vt:variant>
      <vt:variant>
        <vt:lpwstr>http://seaver.pepperdine.edu/studentaffairs/content/handbook/5-code-of-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Academic Integrity</dc:title>
  <dc:subject/>
  <dc:creator>lnelson</dc:creator>
  <cp:keywords/>
  <dc:description/>
  <cp:lastModifiedBy>Scopinich, Patricia D</cp:lastModifiedBy>
  <cp:revision>3</cp:revision>
  <cp:lastPrinted>2013-06-25T22:22:00Z</cp:lastPrinted>
  <dcterms:created xsi:type="dcterms:W3CDTF">2013-06-25T22:26:00Z</dcterms:created>
  <dcterms:modified xsi:type="dcterms:W3CDTF">2013-06-25T22:30:00Z</dcterms:modified>
</cp:coreProperties>
</file>